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89" w:rsidRDefault="00D03C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745"/>
        <w:gridCol w:w="736"/>
        <w:gridCol w:w="1164"/>
        <w:gridCol w:w="1164"/>
        <w:gridCol w:w="1164"/>
        <w:gridCol w:w="1164"/>
        <w:gridCol w:w="2165"/>
      </w:tblGrid>
      <w:tr w:rsidR="008302CF" w:rsidRPr="008302CF" w:rsidTr="008302CF">
        <w:trPr>
          <w:trHeight w:val="375"/>
        </w:trPr>
        <w:tc>
          <w:tcPr>
            <w:tcW w:w="12116" w:type="dxa"/>
            <w:gridSpan w:val="8"/>
            <w:noWrap/>
            <w:hideMark/>
          </w:tcPr>
          <w:p w:rsidR="008302CF" w:rsidRPr="008302CF" w:rsidRDefault="008302CF" w:rsidP="008302CF">
            <w:r w:rsidRPr="008302CF">
              <w:t>Matematyka w ubezpieczeniach</w:t>
            </w:r>
          </w:p>
        </w:tc>
      </w:tr>
      <w:tr w:rsidR="008302CF" w:rsidRPr="008302CF" w:rsidTr="008302CF">
        <w:trPr>
          <w:trHeight w:val="300"/>
        </w:trPr>
        <w:tc>
          <w:tcPr>
            <w:tcW w:w="12116" w:type="dxa"/>
            <w:gridSpan w:val="8"/>
            <w:noWrap/>
            <w:hideMark/>
          </w:tcPr>
          <w:p w:rsidR="008302CF" w:rsidRPr="008302CF" w:rsidRDefault="008302CF" w:rsidP="008302CF">
            <w:r w:rsidRPr="008302CF">
              <w:t>…………………………………………………………………………………</w:t>
            </w:r>
          </w:p>
        </w:tc>
      </w:tr>
      <w:tr w:rsidR="008302CF" w:rsidRPr="008302CF" w:rsidTr="008302CF">
        <w:trPr>
          <w:trHeight w:val="300"/>
        </w:trPr>
        <w:tc>
          <w:tcPr>
            <w:tcW w:w="12116" w:type="dxa"/>
            <w:gridSpan w:val="8"/>
            <w:noWrap/>
            <w:hideMark/>
          </w:tcPr>
          <w:p w:rsidR="008302CF" w:rsidRPr="008302CF" w:rsidRDefault="008302CF" w:rsidP="008302CF">
            <w:pPr>
              <w:rPr>
                <w:i/>
                <w:iCs/>
              </w:rPr>
            </w:pPr>
            <w:r w:rsidRPr="008302CF">
              <w:rPr>
                <w:i/>
                <w:iCs/>
              </w:rPr>
              <w:t>nazwa przedmiotu</w:t>
            </w:r>
          </w:p>
        </w:tc>
      </w:tr>
      <w:tr w:rsidR="008302CF" w:rsidRPr="008302CF" w:rsidTr="008302CF">
        <w:trPr>
          <w:trHeight w:val="300"/>
        </w:trPr>
        <w:tc>
          <w:tcPr>
            <w:tcW w:w="986" w:type="dxa"/>
            <w:noWrap/>
            <w:hideMark/>
          </w:tcPr>
          <w:p w:rsidR="008302CF" w:rsidRPr="008302CF" w:rsidRDefault="008302CF" w:rsidP="008302CF">
            <w:pPr>
              <w:rPr>
                <w:i/>
                <w:iCs/>
              </w:rPr>
            </w:pPr>
          </w:p>
        </w:tc>
        <w:tc>
          <w:tcPr>
            <w:tcW w:w="965" w:type="dxa"/>
            <w:noWrap/>
            <w:hideMark/>
          </w:tcPr>
          <w:p w:rsidR="008302CF" w:rsidRPr="008302CF" w:rsidRDefault="008302CF" w:rsidP="008302CF">
            <w:pPr>
              <w:rPr>
                <w:i/>
                <w:iCs/>
              </w:rPr>
            </w:pPr>
          </w:p>
        </w:tc>
        <w:tc>
          <w:tcPr>
            <w:tcW w:w="952" w:type="dxa"/>
            <w:noWrap/>
            <w:hideMark/>
          </w:tcPr>
          <w:p w:rsidR="008302CF" w:rsidRPr="008302CF" w:rsidRDefault="008302CF" w:rsidP="008302CF">
            <w:pPr>
              <w:rPr>
                <w:i/>
                <w:iCs/>
              </w:rPr>
            </w:pPr>
          </w:p>
        </w:tc>
        <w:tc>
          <w:tcPr>
            <w:tcW w:w="1559" w:type="dxa"/>
            <w:noWrap/>
            <w:hideMark/>
          </w:tcPr>
          <w:p w:rsidR="008302CF" w:rsidRPr="008302CF" w:rsidRDefault="008302CF" w:rsidP="008302CF">
            <w:pPr>
              <w:rPr>
                <w:i/>
                <w:iCs/>
              </w:rPr>
            </w:pPr>
          </w:p>
        </w:tc>
        <w:tc>
          <w:tcPr>
            <w:tcW w:w="1559" w:type="dxa"/>
            <w:noWrap/>
            <w:hideMark/>
          </w:tcPr>
          <w:p w:rsidR="008302CF" w:rsidRPr="008302CF" w:rsidRDefault="008302CF" w:rsidP="008302CF">
            <w:pPr>
              <w:rPr>
                <w:i/>
                <w:iCs/>
              </w:rPr>
            </w:pPr>
          </w:p>
        </w:tc>
        <w:tc>
          <w:tcPr>
            <w:tcW w:w="1559" w:type="dxa"/>
            <w:noWrap/>
            <w:hideMark/>
          </w:tcPr>
          <w:p w:rsidR="008302CF" w:rsidRPr="008302CF" w:rsidRDefault="008302CF" w:rsidP="008302CF">
            <w:pPr>
              <w:rPr>
                <w:i/>
                <w:iCs/>
              </w:rPr>
            </w:pPr>
          </w:p>
        </w:tc>
        <w:tc>
          <w:tcPr>
            <w:tcW w:w="1559" w:type="dxa"/>
            <w:noWrap/>
            <w:hideMark/>
          </w:tcPr>
          <w:p w:rsidR="008302CF" w:rsidRPr="008302CF" w:rsidRDefault="008302CF" w:rsidP="008302CF">
            <w:pPr>
              <w:rPr>
                <w:i/>
                <w:iCs/>
              </w:rPr>
            </w:pPr>
          </w:p>
        </w:tc>
        <w:tc>
          <w:tcPr>
            <w:tcW w:w="2977" w:type="dxa"/>
            <w:noWrap/>
            <w:hideMark/>
          </w:tcPr>
          <w:p w:rsidR="008302CF" w:rsidRPr="008302CF" w:rsidRDefault="008302CF" w:rsidP="008302CF">
            <w:pPr>
              <w:rPr>
                <w:i/>
                <w:iCs/>
              </w:rPr>
            </w:pPr>
          </w:p>
        </w:tc>
      </w:tr>
      <w:tr w:rsidR="008302CF" w:rsidRPr="008302CF" w:rsidTr="008302CF">
        <w:trPr>
          <w:trHeight w:val="375"/>
        </w:trPr>
        <w:tc>
          <w:tcPr>
            <w:tcW w:w="12116" w:type="dxa"/>
            <w:gridSpan w:val="8"/>
            <w:noWrap/>
            <w:hideMark/>
          </w:tcPr>
          <w:p w:rsidR="008302CF" w:rsidRPr="008302CF" w:rsidRDefault="008302CF" w:rsidP="008302CF">
            <w:bookmarkStart w:id="0" w:name="RANGE!B9:I48"/>
            <w:r w:rsidRPr="008302CF">
              <w:t>SYLABUS</w:t>
            </w:r>
            <w:bookmarkEnd w:id="0"/>
          </w:p>
        </w:tc>
      </w:tr>
      <w:tr w:rsidR="008302CF" w:rsidRPr="008302CF" w:rsidTr="008302CF">
        <w:trPr>
          <w:trHeight w:val="300"/>
        </w:trPr>
        <w:tc>
          <w:tcPr>
            <w:tcW w:w="12116" w:type="dxa"/>
            <w:gridSpan w:val="8"/>
            <w:noWrap/>
            <w:hideMark/>
          </w:tcPr>
          <w:p w:rsidR="008302CF" w:rsidRPr="008302CF" w:rsidRDefault="008302CF" w:rsidP="008302CF">
            <w:pPr>
              <w:rPr>
                <w:b/>
                <w:bCs/>
              </w:rPr>
            </w:pPr>
            <w:r w:rsidRPr="008302CF">
              <w:rPr>
                <w:b/>
                <w:bCs/>
              </w:rPr>
              <w:t>B. Informacje szczegółowe</w:t>
            </w:r>
          </w:p>
        </w:tc>
      </w:tr>
      <w:tr w:rsidR="008302CF" w:rsidRPr="008302CF" w:rsidTr="008302CF">
        <w:trPr>
          <w:trHeight w:val="300"/>
        </w:trPr>
        <w:tc>
          <w:tcPr>
            <w:tcW w:w="986" w:type="dxa"/>
            <w:noWrap/>
            <w:hideMark/>
          </w:tcPr>
          <w:p w:rsidR="008302CF" w:rsidRPr="008302CF" w:rsidRDefault="008302CF"/>
        </w:tc>
        <w:tc>
          <w:tcPr>
            <w:tcW w:w="965" w:type="dxa"/>
            <w:noWrap/>
            <w:hideMark/>
          </w:tcPr>
          <w:p w:rsidR="008302CF" w:rsidRPr="008302CF" w:rsidRDefault="008302CF"/>
        </w:tc>
        <w:tc>
          <w:tcPr>
            <w:tcW w:w="952" w:type="dxa"/>
            <w:noWrap/>
            <w:hideMark/>
          </w:tcPr>
          <w:p w:rsidR="008302CF" w:rsidRPr="008302CF" w:rsidRDefault="008302CF"/>
        </w:tc>
        <w:tc>
          <w:tcPr>
            <w:tcW w:w="1559" w:type="dxa"/>
            <w:noWrap/>
            <w:hideMark/>
          </w:tcPr>
          <w:p w:rsidR="008302CF" w:rsidRPr="008302CF" w:rsidRDefault="008302CF"/>
        </w:tc>
        <w:tc>
          <w:tcPr>
            <w:tcW w:w="1559" w:type="dxa"/>
            <w:noWrap/>
            <w:hideMark/>
          </w:tcPr>
          <w:p w:rsidR="008302CF" w:rsidRPr="008302CF" w:rsidRDefault="008302CF"/>
        </w:tc>
        <w:tc>
          <w:tcPr>
            <w:tcW w:w="1559" w:type="dxa"/>
            <w:noWrap/>
            <w:hideMark/>
          </w:tcPr>
          <w:p w:rsidR="008302CF" w:rsidRPr="008302CF" w:rsidRDefault="008302CF"/>
        </w:tc>
        <w:tc>
          <w:tcPr>
            <w:tcW w:w="1559" w:type="dxa"/>
            <w:noWrap/>
            <w:hideMark/>
          </w:tcPr>
          <w:p w:rsidR="008302CF" w:rsidRPr="008302CF" w:rsidRDefault="008302CF"/>
        </w:tc>
        <w:tc>
          <w:tcPr>
            <w:tcW w:w="2977" w:type="dxa"/>
            <w:noWrap/>
            <w:hideMark/>
          </w:tcPr>
          <w:p w:rsidR="008302CF" w:rsidRPr="008302CF" w:rsidRDefault="008302CF"/>
        </w:tc>
      </w:tr>
      <w:tr w:rsidR="008302CF" w:rsidRPr="008302CF" w:rsidTr="008302CF">
        <w:trPr>
          <w:trHeight w:val="525"/>
        </w:trPr>
        <w:tc>
          <w:tcPr>
            <w:tcW w:w="2903" w:type="dxa"/>
            <w:gridSpan w:val="3"/>
            <w:noWrap/>
            <w:hideMark/>
          </w:tcPr>
          <w:p w:rsidR="008302CF" w:rsidRPr="008302CF" w:rsidRDefault="008302CF" w:rsidP="008302CF">
            <w:pPr>
              <w:rPr>
                <w:b/>
                <w:bCs/>
              </w:rPr>
            </w:pPr>
            <w:r w:rsidRPr="008302CF">
              <w:rPr>
                <w:b/>
                <w:bCs/>
              </w:rPr>
              <w:t>Elementy składowe sylabusu</w:t>
            </w:r>
          </w:p>
        </w:tc>
        <w:tc>
          <w:tcPr>
            <w:tcW w:w="9213" w:type="dxa"/>
            <w:gridSpan w:val="5"/>
            <w:noWrap/>
            <w:hideMark/>
          </w:tcPr>
          <w:p w:rsidR="008302CF" w:rsidRPr="008302CF" w:rsidRDefault="008302CF" w:rsidP="008302CF">
            <w:pPr>
              <w:rPr>
                <w:b/>
                <w:bCs/>
              </w:rPr>
            </w:pPr>
            <w:r w:rsidRPr="008302CF">
              <w:rPr>
                <w:b/>
                <w:bCs/>
              </w:rPr>
              <w:t>Opis</w:t>
            </w:r>
          </w:p>
        </w:tc>
      </w:tr>
      <w:tr w:rsidR="008302CF" w:rsidRPr="008302CF" w:rsidTr="008302CF">
        <w:trPr>
          <w:trHeight w:val="300"/>
        </w:trPr>
        <w:tc>
          <w:tcPr>
            <w:tcW w:w="2903" w:type="dxa"/>
            <w:gridSpan w:val="3"/>
            <w:noWrap/>
            <w:hideMark/>
          </w:tcPr>
          <w:p w:rsidR="008302CF" w:rsidRPr="008302CF" w:rsidRDefault="008302CF">
            <w:r w:rsidRPr="008302CF">
              <w:t>Nazwa przedmiotu</w:t>
            </w:r>
          </w:p>
        </w:tc>
        <w:tc>
          <w:tcPr>
            <w:tcW w:w="9213" w:type="dxa"/>
            <w:gridSpan w:val="5"/>
            <w:noWrap/>
            <w:hideMark/>
          </w:tcPr>
          <w:p w:rsidR="008302CF" w:rsidRPr="008302CF" w:rsidRDefault="008302CF">
            <w:r w:rsidRPr="008302CF">
              <w:t>Matematyka w ubezpieczeniach</w:t>
            </w:r>
          </w:p>
        </w:tc>
      </w:tr>
      <w:tr w:rsidR="008302CF" w:rsidRPr="008302CF" w:rsidTr="008302CF">
        <w:trPr>
          <w:trHeight w:val="300"/>
        </w:trPr>
        <w:tc>
          <w:tcPr>
            <w:tcW w:w="2903" w:type="dxa"/>
            <w:gridSpan w:val="3"/>
            <w:noWrap/>
            <w:hideMark/>
          </w:tcPr>
          <w:p w:rsidR="008302CF" w:rsidRPr="008302CF" w:rsidRDefault="008302CF">
            <w:r w:rsidRPr="008302CF">
              <w:t>Kod przedmiotu</w:t>
            </w:r>
          </w:p>
        </w:tc>
        <w:tc>
          <w:tcPr>
            <w:tcW w:w="9213" w:type="dxa"/>
            <w:gridSpan w:val="5"/>
            <w:noWrap/>
            <w:hideMark/>
          </w:tcPr>
          <w:p w:rsidR="008302CF" w:rsidRPr="008302CF" w:rsidRDefault="008302CF">
            <w:r w:rsidRPr="008302CF">
              <w:t>0600-FS1-3MUB</w:t>
            </w:r>
          </w:p>
        </w:tc>
      </w:tr>
      <w:tr w:rsidR="008302CF" w:rsidRPr="008302CF" w:rsidTr="008302CF">
        <w:trPr>
          <w:trHeight w:val="585"/>
        </w:trPr>
        <w:tc>
          <w:tcPr>
            <w:tcW w:w="2903" w:type="dxa"/>
            <w:gridSpan w:val="3"/>
            <w:hideMark/>
          </w:tcPr>
          <w:p w:rsidR="008302CF" w:rsidRPr="008302CF" w:rsidRDefault="008302CF">
            <w:r w:rsidRPr="008302CF">
              <w:t>Nazwa jednostki prowadzącej kierunek</w:t>
            </w:r>
          </w:p>
        </w:tc>
        <w:tc>
          <w:tcPr>
            <w:tcW w:w="9213" w:type="dxa"/>
            <w:gridSpan w:val="5"/>
            <w:noWrap/>
            <w:hideMark/>
          </w:tcPr>
          <w:p w:rsidR="008302CF" w:rsidRPr="008302CF" w:rsidRDefault="008302CF">
            <w:r w:rsidRPr="008302CF">
              <w:t>Wydział Matematyki i Informatyki</w:t>
            </w:r>
          </w:p>
        </w:tc>
      </w:tr>
      <w:tr w:rsidR="008302CF" w:rsidRPr="008302CF" w:rsidTr="008302CF">
        <w:trPr>
          <w:trHeight w:val="300"/>
        </w:trPr>
        <w:tc>
          <w:tcPr>
            <w:tcW w:w="2903" w:type="dxa"/>
            <w:gridSpan w:val="3"/>
            <w:noWrap/>
            <w:hideMark/>
          </w:tcPr>
          <w:p w:rsidR="008302CF" w:rsidRPr="008302CF" w:rsidRDefault="008302CF">
            <w:r w:rsidRPr="008302CF">
              <w:t>Język przedmiotu</w:t>
            </w:r>
          </w:p>
        </w:tc>
        <w:tc>
          <w:tcPr>
            <w:tcW w:w="9213" w:type="dxa"/>
            <w:gridSpan w:val="5"/>
            <w:noWrap/>
            <w:hideMark/>
          </w:tcPr>
          <w:p w:rsidR="008302CF" w:rsidRPr="008302CF" w:rsidRDefault="00715AB5">
            <w:r>
              <w:t>polski</w:t>
            </w:r>
          </w:p>
        </w:tc>
      </w:tr>
      <w:tr w:rsidR="008302CF" w:rsidRPr="008302CF" w:rsidTr="008302CF">
        <w:trPr>
          <w:trHeight w:val="300"/>
        </w:trPr>
        <w:tc>
          <w:tcPr>
            <w:tcW w:w="2903" w:type="dxa"/>
            <w:gridSpan w:val="3"/>
            <w:noWrap/>
            <w:hideMark/>
          </w:tcPr>
          <w:p w:rsidR="008302CF" w:rsidRPr="008302CF" w:rsidRDefault="008302CF">
            <w:r w:rsidRPr="008302CF">
              <w:t>Rok studiów/semestr</w:t>
            </w:r>
          </w:p>
        </w:tc>
        <w:tc>
          <w:tcPr>
            <w:tcW w:w="9213" w:type="dxa"/>
            <w:gridSpan w:val="5"/>
            <w:noWrap/>
            <w:hideMark/>
          </w:tcPr>
          <w:p w:rsidR="008302CF" w:rsidRPr="008302CF" w:rsidRDefault="008302CF">
            <w:r w:rsidRPr="008302CF">
              <w:t>Rok 3, semestr 6</w:t>
            </w:r>
          </w:p>
        </w:tc>
      </w:tr>
      <w:tr w:rsidR="008302CF" w:rsidRPr="008302CF" w:rsidTr="008302CF">
        <w:trPr>
          <w:trHeight w:val="915"/>
        </w:trPr>
        <w:tc>
          <w:tcPr>
            <w:tcW w:w="2903" w:type="dxa"/>
            <w:gridSpan w:val="3"/>
            <w:hideMark/>
          </w:tcPr>
          <w:p w:rsidR="008302CF" w:rsidRPr="008302CF" w:rsidRDefault="008302CF">
            <w:r w:rsidRPr="008302CF">
              <w:t>Liczba godzin zajęć dydaktycznych oraz forma prowadzenia zajęć (*)</w:t>
            </w:r>
          </w:p>
        </w:tc>
        <w:tc>
          <w:tcPr>
            <w:tcW w:w="9213" w:type="dxa"/>
            <w:gridSpan w:val="5"/>
            <w:noWrap/>
            <w:hideMark/>
          </w:tcPr>
          <w:p w:rsidR="008302CF" w:rsidRPr="008302CF" w:rsidRDefault="008302CF">
            <w:r w:rsidRPr="008302CF">
              <w:t xml:space="preserve">wykład 30 godz. ćwiczenia 30 godz. </w:t>
            </w:r>
          </w:p>
        </w:tc>
      </w:tr>
      <w:tr w:rsidR="008302CF" w:rsidRPr="008302CF" w:rsidTr="008302CF">
        <w:trPr>
          <w:trHeight w:val="300"/>
        </w:trPr>
        <w:tc>
          <w:tcPr>
            <w:tcW w:w="2903" w:type="dxa"/>
            <w:gridSpan w:val="3"/>
            <w:noWrap/>
            <w:hideMark/>
          </w:tcPr>
          <w:p w:rsidR="008302CF" w:rsidRPr="008302CF" w:rsidRDefault="008302CF">
            <w:r w:rsidRPr="008302CF">
              <w:t>Liczba punktów ECTS</w:t>
            </w:r>
          </w:p>
        </w:tc>
        <w:tc>
          <w:tcPr>
            <w:tcW w:w="9213" w:type="dxa"/>
            <w:gridSpan w:val="5"/>
            <w:noWrap/>
            <w:hideMark/>
          </w:tcPr>
          <w:p w:rsidR="008302CF" w:rsidRPr="008302CF" w:rsidRDefault="008302CF">
            <w:r w:rsidRPr="008302CF">
              <w:t>4</w:t>
            </w:r>
          </w:p>
        </w:tc>
      </w:tr>
      <w:tr w:rsidR="008302CF" w:rsidRPr="008302CF" w:rsidTr="008302CF">
        <w:trPr>
          <w:trHeight w:val="525"/>
        </w:trPr>
        <w:tc>
          <w:tcPr>
            <w:tcW w:w="2903" w:type="dxa"/>
            <w:gridSpan w:val="3"/>
            <w:noWrap/>
            <w:hideMark/>
          </w:tcPr>
          <w:p w:rsidR="008302CF" w:rsidRPr="008302CF" w:rsidRDefault="008302CF">
            <w:r w:rsidRPr="008302CF">
              <w:t>Prowadzący</w:t>
            </w:r>
          </w:p>
        </w:tc>
        <w:tc>
          <w:tcPr>
            <w:tcW w:w="9213" w:type="dxa"/>
            <w:gridSpan w:val="5"/>
            <w:noWrap/>
            <w:hideMark/>
          </w:tcPr>
          <w:p w:rsidR="008302CF" w:rsidRPr="008302CF" w:rsidRDefault="00715AB5">
            <w:r>
              <w:t>Dr Urszula Ostaszewska</w:t>
            </w:r>
          </w:p>
        </w:tc>
      </w:tr>
      <w:tr w:rsidR="008302CF" w:rsidRPr="008302CF" w:rsidTr="008302CF">
        <w:trPr>
          <w:trHeight w:val="1965"/>
        </w:trPr>
        <w:tc>
          <w:tcPr>
            <w:tcW w:w="2903" w:type="dxa"/>
            <w:gridSpan w:val="3"/>
            <w:vMerge w:val="restart"/>
            <w:noWrap/>
            <w:hideMark/>
          </w:tcPr>
          <w:p w:rsidR="008302CF" w:rsidRPr="008302CF" w:rsidRDefault="008302CF">
            <w:r w:rsidRPr="008302CF">
              <w:t>Treści merytoryczne przedmiotu</w:t>
            </w:r>
          </w:p>
        </w:tc>
        <w:tc>
          <w:tcPr>
            <w:tcW w:w="9213" w:type="dxa"/>
            <w:gridSpan w:val="5"/>
            <w:hideMark/>
          </w:tcPr>
          <w:p w:rsidR="008302CF" w:rsidRPr="008302CF" w:rsidRDefault="00715AB5">
            <w:r>
              <w:t>Przyszły czas trwania ż</w:t>
            </w:r>
            <w:r w:rsidR="008302CF" w:rsidRPr="008302CF">
              <w:t>ycia; hipotezy agregacyjne i interpolacyjne; konstrukcja tablic trwania życia; ubezpieczenia na życie (model ciągły i dyskretny, różne warianty ubezpieczeń oraz płatne: w chwili śmierci, na koniec roku lub podokresu śmierci); funkcje komutacyjne; renty życiowe (rodzaje, płatne w sposób ciągły i dyskretny, akumulacja aktuarialna, funkcje komutacyjne dla rent); składki i rezerwy netto.</w:t>
            </w:r>
          </w:p>
        </w:tc>
      </w:tr>
      <w:tr w:rsidR="008302CF" w:rsidRPr="008302CF" w:rsidTr="008302CF">
        <w:trPr>
          <w:trHeight w:val="315"/>
        </w:trPr>
        <w:tc>
          <w:tcPr>
            <w:tcW w:w="2903" w:type="dxa"/>
            <w:gridSpan w:val="3"/>
            <w:vMerge/>
            <w:hideMark/>
          </w:tcPr>
          <w:p w:rsidR="008302CF" w:rsidRPr="008302CF" w:rsidRDefault="008302CF"/>
        </w:tc>
        <w:tc>
          <w:tcPr>
            <w:tcW w:w="1559" w:type="dxa"/>
            <w:hideMark/>
          </w:tcPr>
          <w:p w:rsidR="008302CF" w:rsidRPr="008302CF" w:rsidRDefault="008302CF">
            <w:r w:rsidRPr="008302CF">
              <w:t> </w:t>
            </w:r>
          </w:p>
        </w:tc>
        <w:tc>
          <w:tcPr>
            <w:tcW w:w="1559" w:type="dxa"/>
            <w:hideMark/>
          </w:tcPr>
          <w:p w:rsidR="008302CF" w:rsidRPr="008302CF" w:rsidRDefault="008302CF">
            <w:r w:rsidRPr="008302CF">
              <w:t> </w:t>
            </w:r>
          </w:p>
        </w:tc>
        <w:tc>
          <w:tcPr>
            <w:tcW w:w="1559" w:type="dxa"/>
            <w:hideMark/>
          </w:tcPr>
          <w:p w:rsidR="008302CF" w:rsidRPr="008302CF" w:rsidRDefault="008302CF">
            <w:r w:rsidRPr="008302CF">
              <w:t> </w:t>
            </w:r>
          </w:p>
        </w:tc>
        <w:tc>
          <w:tcPr>
            <w:tcW w:w="1559" w:type="dxa"/>
            <w:hideMark/>
          </w:tcPr>
          <w:p w:rsidR="008302CF" w:rsidRPr="008302CF" w:rsidRDefault="008302CF">
            <w:r w:rsidRPr="008302CF">
              <w:t> </w:t>
            </w:r>
          </w:p>
        </w:tc>
        <w:tc>
          <w:tcPr>
            <w:tcW w:w="2977" w:type="dxa"/>
            <w:hideMark/>
          </w:tcPr>
          <w:p w:rsidR="008302CF" w:rsidRPr="008302CF" w:rsidRDefault="008302CF">
            <w:r w:rsidRPr="008302CF">
              <w:t> </w:t>
            </w:r>
          </w:p>
        </w:tc>
      </w:tr>
      <w:tr w:rsidR="008302CF" w:rsidRPr="008302CF" w:rsidTr="008302CF">
        <w:trPr>
          <w:trHeight w:val="2010"/>
        </w:trPr>
        <w:tc>
          <w:tcPr>
            <w:tcW w:w="2903" w:type="dxa"/>
            <w:gridSpan w:val="3"/>
            <w:vMerge w:val="restart"/>
            <w:hideMark/>
          </w:tcPr>
          <w:p w:rsidR="008302CF" w:rsidRPr="008302CF" w:rsidRDefault="008302CF">
            <w:r w:rsidRPr="008302CF">
              <w:t>Efekty kształcenia wraz ze sposobem ich weryfikacji (**)</w:t>
            </w:r>
          </w:p>
        </w:tc>
        <w:tc>
          <w:tcPr>
            <w:tcW w:w="4677" w:type="dxa"/>
            <w:gridSpan w:val="3"/>
            <w:hideMark/>
          </w:tcPr>
          <w:p w:rsidR="008302CF" w:rsidRPr="008302CF" w:rsidRDefault="008302CF">
            <w:r w:rsidRPr="008302CF">
              <w:t>Zna podstawowe pojęcia z modelem demograficznym tj. zmienne losowe opisujące przyszły czas życia x-latka, tablic trwania życia, hipotezy interpolacyjne dla wieków ułamkowych.</w:t>
            </w:r>
          </w:p>
        </w:tc>
        <w:tc>
          <w:tcPr>
            <w:tcW w:w="4536" w:type="dxa"/>
            <w:gridSpan w:val="2"/>
            <w:hideMark/>
          </w:tcPr>
          <w:p w:rsidR="008302CF" w:rsidRPr="008302CF" w:rsidRDefault="008302CF">
            <w:r w:rsidRPr="008302CF">
              <w:t xml:space="preserve">egzamin pisemny/ustny; kolokwium/kolokwia; domowe prace rachunkowe/problemowe; prezentacje rozwiązań zadań na zajęciach; </w:t>
            </w:r>
          </w:p>
        </w:tc>
      </w:tr>
      <w:tr w:rsidR="008302CF" w:rsidRPr="008302CF" w:rsidTr="008302CF">
        <w:trPr>
          <w:trHeight w:val="1950"/>
        </w:trPr>
        <w:tc>
          <w:tcPr>
            <w:tcW w:w="2903" w:type="dxa"/>
            <w:gridSpan w:val="3"/>
            <w:vMerge/>
            <w:hideMark/>
          </w:tcPr>
          <w:p w:rsidR="008302CF" w:rsidRPr="008302CF" w:rsidRDefault="008302CF"/>
        </w:tc>
        <w:tc>
          <w:tcPr>
            <w:tcW w:w="4677" w:type="dxa"/>
            <w:gridSpan w:val="3"/>
            <w:hideMark/>
          </w:tcPr>
          <w:p w:rsidR="008302CF" w:rsidRPr="008302CF" w:rsidRDefault="008302CF">
            <w:r w:rsidRPr="008302CF">
              <w:t>Potrafi wymienić oraz scharakteryzować typy polis ubezpieczeń na życie, typy podstawowych rent życiowych, podstawowe modele składek i umów ubezpieczeniowych.</w:t>
            </w:r>
          </w:p>
        </w:tc>
        <w:tc>
          <w:tcPr>
            <w:tcW w:w="4536" w:type="dxa"/>
            <w:gridSpan w:val="2"/>
            <w:hideMark/>
          </w:tcPr>
          <w:p w:rsidR="008302CF" w:rsidRPr="008302CF" w:rsidRDefault="008302CF">
            <w:r w:rsidRPr="008302CF">
              <w:t xml:space="preserve">egzamin pisemny/ustny; serie kartkówek; obserwacja ciągła aktywności studenta; </w:t>
            </w:r>
          </w:p>
        </w:tc>
      </w:tr>
      <w:tr w:rsidR="008302CF" w:rsidRPr="008302CF" w:rsidTr="008302CF">
        <w:trPr>
          <w:trHeight w:val="1440"/>
        </w:trPr>
        <w:tc>
          <w:tcPr>
            <w:tcW w:w="2903" w:type="dxa"/>
            <w:gridSpan w:val="3"/>
            <w:vMerge/>
            <w:hideMark/>
          </w:tcPr>
          <w:p w:rsidR="008302CF" w:rsidRPr="008302CF" w:rsidRDefault="008302CF"/>
        </w:tc>
        <w:tc>
          <w:tcPr>
            <w:tcW w:w="4677" w:type="dxa"/>
            <w:gridSpan w:val="3"/>
            <w:hideMark/>
          </w:tcPr>
          <w:p w:rsidR="008302CF" w:rsidRPr="008302CF" w:rsidRDefault="008302CF">
            <w:r w:rsidRPr="008302CF">
              <w:t>Posługuje się notacją aktuarialną.</w:t>
            </w:r>
          </w:p>
        </w:tc>
        <w:tc>
          <w:tcPr>
            <w:tcW w:w="4536" w:type="dxa"/>
            <w:gridSpan w:val="2"/>
            <w:hideMark/>
          </w:tcPr>
          <w:p w:rsidR="008302CF" w:rsidRPr="008302CF" w:rsidRDefault="008302CF">
            <w:r w:rsidRPr="008302CF">
              <w:t xml:space="preserve">egzamin pisemny/ustny; kolokwium/kolokwia; domowe prace rachunkowe/problemowe; projekt; </w:t>
            </w:r>
          </w:p>
        </w:tc>
      </w:tr>
      <w:tr w:rsidR="008302CF" w:rsidRPr="008302CF" w:rsidTr="008302CF">
        <w:trPr>
          <w:trHeight w:val="1425"/>
        </w:trPr>
        <w:tc>
          <w:tcPr>
            <w:tcW w:w="2903" w:type="dxa"/>
            <w:gridSpan w:val="3"/>
            <w:vMerge/>
            <w:hideMark/>
          </w:tcPr>
          <w:p w:rsidR="008302CF" w:rsidRPr="008302CF" w:rsidRDefault="008302CF"/>
        </w:tc>
        <w:tc>
          <w:tcPr>
            <w:tcW w:w="4677" w:type="dxa"/>
            <w:gridSpan w:val="3"/>
            <w:hideMark/>
          </w:tcPr>
          <w:p w:rsidR="008302CF" w:rsidRPr="008302CF" w:rsidRDefault="008302CF">
            <w:r w:rsidRPr="008302CF">
              <w:t>Wyznacza jednorazowe składki netto w podstawowych typach polis ubezpieczeniowych oraz rent życiowych.</w:t>
            </w:r>
          </w:p>
        </w:tc>
        <w:tc>
          <w:tcPr>
            <w:tcW w:w="4536" w:type="dxa"/>
            <w:gridSpan w:val="2"/>
            <w:hideMark/>
          </w:tcPr>
          <w:p w:rsidR="008302CF" w:rsidRPr="008302CF" w:rsidRDefault="008302CF">
            <w:r w:rsidRPr="008302CF">
              <w:t xml:space="preserve">egzamin pisemny/ustny; serie kartkówek; kolokwium/kolokwia; domowe prace rachunkowe/problemowe; </w:t>
            </w:r>
          </w:p>
        </w:tc>
      </w:tr>
      <w:tr w:rsidR="008302CF" w:rsidRPr="008302CF" w:rsidTr="008302CF">
        <w:trPr>
          <w:trHeight w:val="825"/>
        </w:trPr>
        <w:tc>
          <w:tcPr>
            <w:tcW w:w="2903" w:type="dxa"/>
            <w:gridSpan w:val="3"/>
            <w:vMerge/>
            <w:hideMark/>
          </w:tcPr>
          <w:p w:rsidR="008302CF" w:rsidRPr="008302CF" w:rsidRDefault="008302CF"/>
        </w:tc>
        <w:tc>
          <w:tcPr>
            <w:tcW w:w="4677" w:type="dxa"/>
            <w:gridSpan w:val="3"/>
            <w:hideMark/>
          </w:tcPr>
          <w:p w:rsidR="008302CF" w:rsidRPr="008302CF" w:rsidRDefault="008302CF">
            <w:r w:rsidRPr="008302CF">
              <w:t>Potrafi pracować zespołowo przy opracowywaniu wzorów polis.</w:t>
            </w:r>
          </w:p>
        </w:tc>
        <w:tc>
          <w:tcPr>
            <w:tcW w:w="4536" w:type="dxa"/>
            <w:gridSpan w:val="2"/>
            <w:hideMark/>
          </w:tcPr>
          <w:p w:rsidR="008302CF" w:rsidRPr="008302CF" w:rsidRDefault="008302CF">
            <w:r w:rsidRPr="008302CF">
              <w:t xml:space="preserve">projekt; obserwacja ciągła aktywności studenta; </w:t>
            </w:r>
          </w:p>
        </w:tc>
      </w:tr>
      <w:tr w:rsidR="008302CF" w:rsidRPr="008302CF" w:rsidTr="008302CF">
        <w:trPr>
          <w:trHeight w:val="345"/>
        </w:trPr>
        <w:tc>
          <w:tcPr>
            <w:tcW w:w="2903" w:type="dxa"/>
            <w:gridSpan w:val="3"/>
            <w:vMerge/>
            <w:hideMark/>
          </w:tcPr>
          <w:p w:rsidR="008302CF" w:rsidRPr="008302CF" w:rsidRDefault="008302CF"/>
        </w:tc>
        <w:tc>
          <w:tcPr>
            <w:tcW w:w="4677" w:type="dxa"/>
            <w:gridSpan w:val="3"/>
            <w:hideMark/>
          </w:tcPr>
          <w:p w:rsidR="008302CF" w:rsidRPr="008302CF" w:rsidRDefault="008302CF">
            <w:r w:rsidRPr="008302CF">
              <w:t> </w:t>
            </w:r>
          </w:p>
        </w:tc>
        <w:tc>
          <w:tcPr>
            <w:tcW w:w="4536" w:type="dxa"/>
            <w:gridSpan w:val="2"/>
            <w:hideMark/>
          </w:tcPr>
          <w:p w:rsidR="008302CF" w:rsidRPr="008302CF" w:rsidRDefault="008302CF"/>
        </w:tc>
      </w:tr>
      <w:tr w:rsidR="008302CF" w:rsidRPr="008302CF" w:rsidTr="008302CF">
        <w:trPr>
          <w:trHeight w:val="675"/>
        </w:trPr>
        <w:tc>
          <w:tcPr>
            <w:tcW w:w="2903" w:type="dxa"/>
            <w:gridSpan w:val="3"/>
            <w:hideMark/>
          </w:tcPr>
          <w:p w:rsidR="008302CF" w:rsidRPr="008302CF" w:rsidRDefault="008302CF">
            <w:r w:rsidRPr="008302CF">
              <w:t>Forma i warunki zaliczenia przedmiotu (***)</w:t>
            </w:r>
          </w:p>
        </w:tc>
        <w:tc>
          <w:tcPr>
            <w:tcW w:w="9213" w:type="dxa"/>
            <w:gridSpan w:val="5"/>
            <w:hideMark/>
          </w:tcPr>
          <w:p w:rsidR="00D468FB" w:rsidRDefault="00D468FB" w:rsidP="00D468FB">
            <w:pPr>
              <w:rPr>
                <w:color w:val="000000"/>
              </w:rPr>
            </w:pPr>
            <w:r>
              <w:rPr>
                <w:color w:val="000000"/>
              </w:rPr>
              <w:t>Ćwiczenia:</w:t>
            </w:r>
          </w:p>
          <w:p w:rsidR="00D468FB" w:rsidRPr="00771388" w:rsidRDefault="00D468FB" w:rsidP="00D468FB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71388">
              <w:rPr>
                <w:color w:val="000000"/>
              </w:rPr>
              <w:t>Przewidziane są dwa kolokwia - do zdobyc</w:t>
            </w:r>
            <w:r>
              <w:rPr>
                <w:color w:val="000000"/>
              </w:rPr>
              <w:t>ia  80 punktów oraz  prace</w:t>
            </w:r>
            <w:r w:rsidRPr="00771388">
              <w:rPr>
                <w:color w:val="000000"/>
              </w:rPr>
              <w:t xml:space="preserve"> dom</w:t>
            </w:r>
            <w:r>
              <w:rPr>
                <w:color w:val="000000"/>
              </w:rPr>
              <w:t xml:space="preserve">owe - do zdobycia 20 punktów. </w:t>
            </w:r>
          </w:p>
          <w:p w:rsidR="00D468FB" w:rsidRPr="00771388" w:rsidRDefault="00D468FB" w:rsidP="00D468FB">
            <w:pPr>
              <w:rPr>
                <w:color w:val="000000"/>
              </w:rPr>
            </w:pPr>
            <w:r w:rsidRPr="00771388">
              <w:rPr>
                <w:color w:val="000000"/>
              </w:rPr>
              <w:t>2. Prowadzący ćwiczenia wyznacza dwa termi</w:t>
            </w:r>
            <w:r>
              <w:rPr>
                <w:color w:val="000000"/>
              </w:rPr>
              <w:t>ny każdego kolokwium tj.  ter</w:t>
            </w:r>
            <w:r w:rsidRPr="00771388">
              <w:rPr>
                <w:color w:val="000000"/>
              </w:rPr>
              <w:t xml:space="preserve">min I  </w:t>
            </w:r>
            <w:proofErr w:type="spellStart"/>
            <w:r w:rsidRPr="00771388">
              <w:rPr>
                <w:color w:val="000000"/>
              </w:rPr>
              <w:t>i</w:t>
            </w:r>
            <w:proofErr w:type="spellEnd"/>
            <w:r w:rsidRPr="00771388">
              <w:rPr>
                <w:color w:val="000000"/>
              </w:rPr>
              <w:t xml:space="preserve"> termin II. Studenci, którzy przystąpi</w:t>
            </w:r>
            <w:r>
              <w:rPr>
                <w:color w:val="000000"/>
              </w:rPr>
              <w:t>li w terminie I do kolokwium</w:t>
            </w:r>
            <w:r w:rsidRPr="00771388">
              <w:rPr>
                <w:color w:val="000000"/>
              </w:rPr>
              <w:t xml:space="preserve"> i go nie zaliczyli mogą za zgodą prowadzące</w:t>
            </w:r>
            <w:r>
              <w:rPr>
                <w:color w:val="000000"/>
              </w:rPr>
              <w:t xml:space="preserve">go podejść do tego kolokwium w terminie II. </w:t>
            </w:r>
          </w:p>
          <w:p w:rsidR="00D468FB" w:rsidRPr="00771388" w:rsidRDefault="00D468FB" w:rsidP="00D468FB">
            <w:pPr>
              <w:rPr>
                <w:color w:val="000000"/>
              </w:rPr>
            </w:pPr>
            <w:r w:rsidRPr="00771388">
              <w:rPr>
                <w:color w:val="000000"/>
              </w:rPr>
              <w:t xml:space="preserve">3. Prowadzący ćwiczenia może dla studentów, </w:t>
            </w:r>
            <w:r>
              <w:rPr>
                <w:color w:val="000000"/>
              </w:rPr>
              <w:t>którzy zaliczyli tylko jedno</w:t>
            </w:r>
            <w:r w:rsidRPr="00771388">
              <w:rPr>
                <w:color w:val="000000"/>
              </w:rPr>
              <w:t xml:space="preserve"> kolokwium, przeprowadzić  na koniec sem</w:t>
            </w:r>
            <w:r>
              <w:rPr>
                <w:color w:val="000000"/>
              </w:rPr>
              <w:t>estru kolokwium  zaliczające (ratunkowe).</w:t>
            </w:r>
          </w:p>
          <w:p w:rsidR="00D468FB" w:rsidRPr="00771388" w:rsidRDefault="00D468FB" w:rsidP="00D468FB">
            <w:pPr>
              <w:rPr>
                <w:color w:val="000000"/>
              </w:rPr>
            </w:pPr>
            <w:r w:rsidRPr="00771388">
              <w:rPr>
                <w:color w:val="000000"/>
              </w:rPr>
              <w:t>4. Opuszczeni</w:t>
            </w:r>
            <w:r w:rsidR="00974C12">
              <w:rPr>
                <w:color w:val="000000"/>
              </w:rPr>
              <w:t>e przez studenta 20</w:t>
            </w:r>
            <w:r w:rsidRPr="00771388">
              <w:rPr>
                <w:color w:val="000000"/>
              </w:rPr>
              <w:t>% ćwiczeń przewidzianych planem stano</w:t>
            </w:r>
            <w:r>
              <w:rPr>
                <w:color w:val="000000"/>
              </w:rPr>
              <w:t>wi</w:t>
            </w:r>
            <w:r w:rsidRPr="00771388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>odstawę do ich niezaliczenia.</w:t>
            </w:r>
            <w:r w:rsidRPr="00771388">
              <w:rPr>
                <w:color w:val="000000"/>
              </w:rPr>
              <w:t xml:space="preserve"> Prowadzący może zaliczyć ćwiczenia takiemu</w:t>
            </w:r>
            <w:r>
              <w:rPr>
                <w:color w:val="000000"/>
              </w:rPr>
              <w:t xml:space="preserve"> studentowi biorąc pod  uwagę </w:t>
            </w:r>
            <w:r w:rsidRPr="00771388">
              <w:rPr>
                <w:color w:val="000000"/>
              </w:rPr>
              <w:t>zaliczone</w:t>
            </w:r>
            <w:r>
              <w:rPr>
                <w:color w:val="000000"/>
              </w:rPr>
              <w:t xml:space="preserve"> przez tego studenta kolokwia.</w:t>
            </w:r>
          </w:p>
          <w:p w:rsidR="00974C12" w:rsidRDefault="00D468FB" w:rsidP="00D468FB">
            <w:pPr>
              <w:rPr>
                <w:color w:val="000000"/>
              </w:rPr>
            </w:pPr>
            <w:r w:rsidRPr="00771388">
              <w:rPr>
                <w:color w:val="000000"/>
              </w:rPr>
              <w:t>5. Ćwiczenia uznaje się za zaliczone w w</w:t>
            </w:r>
            <w:r>
              <w:rPr>
                <w:color w:val="000000"/>
              </w:rPr>
              <w:t xml:space="preserve">ypadku, gdy student zdobędzie </w:t>
            </w:r>
            <w:r w:rsidRPr="00771388">
              <w:rPr>
                <w:color w:val="000000"/>
              </w:rPr>
              <w:t>co najmniej 45 punktów zastrzeżeniem</w:t>
            </w:r>
            <w:r>
              <w:rPr>
                <w:color w:val="000000"/>
              </w:rPr>
              <w:t>, że niezaliczenie wszystkich</w:t>
            </w:r>
            <w:r w:rsidRPr="00771388">
              <w:rPr>
                <w:color w:val="000000"/>
              </w:rPr>
              <w:t xml:space="preserve"> kolokwiów, bądź przystąpienie i niezal</w:t>
            </w:r>
            <w:r>
              <w:rPr>
                <w:color w:val="000000"/>
              </w:rPr>
              <w:t xml:space="preserve">iczenie kolokwium ratunkowego </w:t>
            </w:r>
            <w:r w:rsidRPr="007713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oznacza ich niezaliczenie. </w:t>
            </w:r>
          </w:p>
          <w:p w:rsidR="00D468FB" w:rsidRPr="00771388" w:rsidRDefault="00D468FB" w:rsidP="00D468FB">
            <w:pPr>
              <w:rPr>
                <w:color w:val="000000"/>
              </w:rPr>
            </w:pPr>
            <w:r w:rsidRPr="00771388">
              <w:rPr>
                <w:color w:val="000000"/>
              </w:rPr>
              <w:t>6. Prowadzący ćwiczenia może podnieść</w:t>
            </w:r>
            <w:r>
              <w:rPr>
                <w:color w:val="000000"/>
              </w:rPr>
              <w:t xml:space="preserve"> ocenę końcową o pół stopnia w przypadkach, gdy: </w:t>
            </w:r>
          </w:p>
          <w:p w:rsidR="00D468FB" w:rsidRPr="00771388" w:rsidRDefault="00D468FB" w:rsidP="00D468FB">
            <w:pPr>
              <w:rPr>
                <w:color w:val="000000"/>
              </w:rPr>
            </w:pPr>
            <w:r w:rsidRPr="00771388">
              <w:rPr>
                <w:color w:val="000000"/>
              </w:rPr>
              <w:t xml:space="preserve">  - student zaliczył każde kolokwium w pierwszym terminie</w:t>
            </w:r>
            <w:r>
              <w:rPr>
                <w:color w:val="000000"/>
              </w:rPr>
              <w:t xml:space="preserve">  wskazanym przez prowadzącego,</w:t>
            </w:r>
          </w:p>
          <w:p w:rsidR="00D468FB" w:rsidRPr="00771388" w:rsidRDefault="00D468FB" w:rsidP="00D468F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71388">
              <w:rPr>
                <w:color w:val="000000"/>
              </w:rPr>
              <w:t>- wykazywał się</w:t>
            </w:r>
            <w:r>
              <w:rPr>
                <w:color w:val="000000"/>
              </w:rPr>
              <w:t xml:space="preserve"> aktywnością na ćwiczeniach. </w:t>
            </w:r>
          </w:p>
          <w:p w:rsidR="00D468FB" w:rsidRPr="00771388" w:rsidRDefault="00D468FB" w:rsidP="00D468FB">
            <w:pPr>
              <w:rPr>
                <w:color w:val="000000"/>
              </w:rPr>
            </w:pPr>
            <w:r w:rsidRPr="00771388">
              <w:rPr>
                <w:color w:val="000000"/>
              </w:rPr>
              <w:t xml:space="preserve"> Łącznie końcowa ocena z ćwiczeń może b</w:t>
            </w:r>
            <w:r>
              <w:rPr>
                <w:color w:val="000000"/>
              </w:rPr>
              <w:t xml:space="preserve">yć podwyższona o co najwyżej  jeden stopień. </w:t>
            </w:r>
          </w:p>
          <w:p w:rsidR="00715AB5" w:rsidRPr="00771388" w:rsidRDefault="00D468FB" w:rsidP="00D468FB">
            <w:pPr>
              <w:rPr>
                <w:color w:val="000000"/>
              </w:rPr>
            </w:pPr>
            <w:r>
              <w:rPr>
                <w:color w:val="000000"/>
              </w:rPr>
              <w:t xml:space="preserve">Wykład: </w:t>
            </w:r>
            <w:r w:rsidR="00715AB5" w:rsidRPr="00771388">
              <w:rPr>
                <w:color w:val="000000"/>
              </w:rPr>
              <w:t>1. Do egzaminu  dopuszczony jest stud</w:t>
            </w:r>
            <w:r w:rsidR="00715AB5">
              <w:rPr>
                <w:color w:val="000000"/>
              </w:rPr>
              <w:t xml:space="preserve">ent, który zaliczy ćwiczenia. </w:t>
            </w:r>
          </w:p>
          <w:p w:rsidR="00715AB5" w:rsidRPr="00771388" w:rsidRDefault="00715AB5" w:rsidP="00715AB5">
            <w:pPr>
              <w:rPr>
                <w:color w:val="000000"/>
              </w:rPr>
            </w:pPr>
            <w:r w:rsidRPr="00771388">
              <w:rPr>
                <w:color w:val="000000"/>
              </w:rPr>
              <w:t>2. Egzamin jest dw</w:t>
            </w:r>
            <w:r>
              <w:rPr>
                <w:color w:val="000000"/>
              </w:rPr>
              <w:t xml:space="preserve">uczęściowy w formie pisemnej: </w:t>
            </w:r>
          </w:p>
          <w:p w:rsidR="00715AB5" w:rsidRPr="00771388" w:rsidRDefault="00715AB5" w:rsidP="00715AB5">
            <w:pPr>
              <w:rPr>
                <w:color w:val="000000"/>
              </w:rPr>
            </w:pPr>
            <w:r w:rsidRPr="00771388">
              <w:rPr>
                <w:color w:val="000000"/>
              </w:rPr>
              <w:t xml:space="preserve"> - część </w:t>
            </w:r>
            <w:r>
              <w:rPr>
                <w:color w:val="000000"/>
              </w:rPr>
              <w:t>praktyczna (od 5 do 10 zadań);</w:t>
            </w:r>
          </w:p>
          <w:p w:rsidR="00715AB5" w:rsidRPr="00771388" w:rsidRDefault="00715AB5" w:rsidP="00715AB5">
            <w:pPr>
              <w:rPr>
                <w:color w:val="000000"/>
              </w:rPr>
            </w:pPr>
            <w:r w:rsidRPr="00771388">
              <w:rPr>
                <w:color w:val="000000"/>
              </w:rPr>
              <w:t xml:space="preserve"> - część teoretyczna (od 3 do 5 pyt</w:t>
            </w:r>
            <w:r>
              <w:rPr>
                <w:color w:val="000000"/>
              </w:rPr>
              <w:t xml:space="preserve">ań). </w:t>
            </w:r>
          </w:p>
          <w:p w:rsidR="00715AB5" w:rsidRDefault="00715AB5" w:rsidP="00715AB5">
            <w:pPr>
              <w:rPr>
                <w:color w:val="000000"/>
              </w:rPr>
            </w:pPr>
            <w:r w:rsidRPr="00771388">
              <w:rPr>
                <w:color w:val="000000"/>
              </w:rPr>
              <w:t xml:space="preserve"> Do zdobycia łąc</w:t>
            </w:r>
            <w:r>
              <w:rPr>
                <w:color w:val="000000"/>
              </w:rPr>
              <w:t xml:space="preserve">znie z obu części 80 punktów. </w:t>
            </w:r>
          </w:p>
          <w:p w:rsidR="00715AB5" w:rsidRDefault="00715AB5" w:rsidP="00715AB5">
            <w:pPr>
              <w:rPr>
                <w:color w:val="000000"/>
              </w:rPr>
            </w:pPr>
            <w:r w:rsidRPr="00771388">
              <w:rPr>
                <w:color w:val="000000"/>
              </w:rPr>
              <w:t>3. Student, który uzyska łącznie z częśc</w:t>
            </w:r>
            <w:r>
              <w:rPr>
                <w:color w:val="000000"/>
              </w:rPr>
              <w:t>i praktycznej i teoretycznej</w:t>
            </w:r>
            <w:r w:rsidRPr="00771388">
              <w:rPr>
                <w:color w:val="000000"/>
              </w:rPr>
              <w:t xml:space="preserve"> egzaminu, kartkówek na wykła</w:t>
            </w:r>
            <w:r>
              <w:rPr>
                <w:color w:val="000000"/>
              </w:rPr>
              <w:t xml:space="preserve">dzie (max. 10 punktów) oraz </w:t>
            </w:r>
            <w:r>
              <w:rPr>
                <w:color w:val="000000"/>
              </w:rPr>
              <w:t>10</w:t>
            </w:r>
            <w:r w:rsidRPr="00771388">
              <w:rPr>
                <w:color w:val="000000"/>
              </w:rPr>
              <w:t>% punktów  zdobytyc</w:t>
            </w:r>
            <w:r>
              <w:rPr>
                <w:color w:val="000000"/>
              </w:rPr>
              <w:t>h na ćwiczeniach co   najmniej</w:t>
            </w:r>
            <w:r w:rsidRPr="00771388">
              <w:rPr>
                <w:color w:val="000000"/>
              </w:rPr>
              <w:t xml:space="preserve"> 45 punktów uzyskuje pozytywną ocenę </w:t>
            </w:r>
            <w:r>
              <w:rPr>
                <w:color w:val="000000"/>
              </w:rPr>
              <w:t>końcową  z egzaminu  zgodnie z przedstawioną skalą ocen.</w:t>
            </w:r>
          </w:p>
          <w:p w:rsidR="00715AB5" w:rsidRPr="00771388" w:rsidRDefault="00715AB5" w:rsidP="00715AB5">
            <w:pPr>
              <w:rPr>
                <w:color w:val="000000"/>
              </w:rPr>
            </w:pPr>
            <w:r w:rsidRPr="00771388">
              <w:rPr>
                <w:color w:val="000000"/>
              </w:rPr>
              <w:t xml:space="preserve">Skala ocen obowiązująca </w:t>
            </w:r>
            <w:r>
              <w:rPr>
                <w:color w:val="000000"/>
              </w:rPr>
              <w:t>na egzaminie:</w:t>
            </w:r>
          </w:p>
          <w:p w:rsidR="00715AB5" w:rsidRPr="00771388" w:rsidRDefault="00715AB5" w:rsidP="00715A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771388">
              <w:rPr>
                <w:color w:val="000000"/>
              </w:rPr>
              <w:t xml:space="preserve"> 45</w:t>
            </w:r>
            <w:r>
              <w:rPr>
                <w:color w:val="000000"/>
              </w:rPr>
              <w:t>% - 60</w:t>
            </w:r>
            <w:r>
              <w:rPr>
                <w:color w:val="000000"/>
              </w:rPr>
              <w:t xml:space="preserve">% - ocena dostateczna </w:t>
            </w:r>
          </w:p>
          <w:p w:rsidR="00715AB5" w:rsidRPr="00771388" w:rsidRDefault="00715AB5" w:rsidP="00715A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13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</w:t>
            </w:r>
            <w:r w:rsidRPr="00771388">
              <w:rPr>
                <w:color w:val="000000"/>
              </w:rPr>
              <w:t xml:space="preserve">% - </w:t>
            </w:r>
            <w:r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% - ocena dostateczna plus </w:t>
            </w:r>
          </w:p>
          <w:p w:rsidR="00715AB5" w:rsidRPr="00771388" w:rsidRDefault="00715AB5" w:rsidP="00715A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71% - 80</w:t>
            </w:r>
            <w:r>
              <w:rPr>
                <w:color w:val="000000"/>
              </w:rPr>
              <w:t xml:space="preserve">% - ocena dobra </w:t>
            </w:r>
          </w:p>
          <w:p w:rsidR="00715AB5" w:rsidRPr="00771388" w:rsidRDefault="00715AB5" w:rsidP="00715A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71388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% - 90</w:t>
            </w:r>
            <w:r>
              <w:rPr>
                <w:color w:val="000000"/>
              </w:rPr>
              <w:t xml:space="preserve">% - ocena dobra plus </w:t>
            </w:r>
          </w:p>
          <w:p w:rsidR="008302CF" w:rsidRPr="008302CF" w:rsidRDefault="00715AB5" w:rsidP="00715AB5"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91% - 100</w:t>
            </w:r>
            <w:r w:rsidRPr="00771388">
              <w:rPr>
                <w:color w:val="000000"/>
              </w:rPr>
              <w:t>% - ocena bard</w:t>
            </w:r>
            <w:r>
              <w:rPr>
                <w:color w:val="000000"/>
              </w:rPr>
              <w:t xml:space="preserve">zo dobra </w:t>
            </w:r>
            <w:r w:rsidRPr="00771388">
              <w:rPr>
                <w:color w:val="000000"/>
              </w:rPr>
              <w:t xml:space="preserve">  </w:t>
            </w:r>
          </w:p>
        </w:tc>
      </w:tr>
      <w:tr w:rsidR="008302CF" w:rsidRPr="00C6091B" w:rsidTr="008302CF">
        <w:trPr>
          <w:trHeight w:val="675"/>
        </w:trPr>
        <w:tc>
          <w:tcPr>
            <w:tcW w:w="2903" w:type="dxa"/>
            <w:gridSpan w:val="3"/>
            <w:hideMark/>
          </w:tcPr>
          <w:p w:rsidR="008302CF" w:rsidRPr="008302CF" w:rsidRDefault="008302CF">
            <w:r w:rsidRPr="008302CF">
              <w:lastRenderedPageBreak/>
              <w:t>Wykaz literatury podstawowej i uzupełniającej</w:t>
            </w:r>
          </w:p>
        </w:tc>
        <w:tc>
          <w:tcPr>
            <w:tcW w:w="9213" w:type="dxa"/>
            <w:gridSpan w:val="5"/>
            <w:hideMark/>
          </w:tcPr>
          <w:p w:rsidR="002A542C" w:rsidRDefault="008302CF" w:rsidP="00715AB5">
            <w:pPr>
              <w:rPr>
                <w:color w:val="000000"/>
              </w:rPr>
            </w:pPr>
            <w:r w:rsidRPr="008302CF">
              <w:t> </w:t>
            </w:r>
            <w:r w:rsidR="00715AB5" w:rsidRPr="00BB00C2">
              <w:rPr>
                <w:color w:val="000000"/>
              </w:rPr>
              <w:t>1.</w:t>
            </w:r>
            <w:r w:rsidR="00715AB5">
              <w:rPr>
                <w:color w:val="000000"/>
              </w:rPr>
              <w:t xml:space="preserve"> B. </w:t>
            </w:r>
            <w:proofErr w:type="spellStart"/>
            <w:r w:rsidR="00715AB5">
              <w:rPr>
                <w:color w:val="000000"/>
              </w:rPr>
              <w:t>Błaszczyszyn</w:t>
            </w:r>
            <w:proofErr w:type="spellEnd"/>
            <w:r w:rsidR="00715AB5">
              <w:rPr>
                <w:color w:val="000000"/>
              </w:rPr>
              <w:t>, T. Rolski,</w:t>
            </w:r>
            <w:r w:rsidR="00715AB5" w:rsidRPr="00BB00C2">
              <w:rPr>
                <w:color w:val="000000"/>
              </w:rPr>
              <w:t xml:space="preserve"> Podstawy matematyki ubezpieczeń na życie</w:t>
            </w:r>
            <w:r w:rsidR="00715AB5">
              <w:rPr>
                <w:color w:val="000000"/>
              </w:rPr>
              <w:t xml:space="preserve">, </w:t>
            </w:r>
            <w:r w:rsidR="00715AB5" w:rsidRPr="00BB00C2">
              <w:rPr>
                <w:color w:val="000000"/>
              </w:rPr>
              <w:t>Wydawnictwa Nauk</w:t>
            </w:r>
            <w:r w:rsidR="00715AB5">
              <w:rPr>
                <w:color w:val="000000"/>
              </w:rPr>
              <w:t xml:space="preserve">owo-Techniczne, Warszawa 2004  </w:t>
            </w:r>
          </w:p>
          <w:p w:rsidR="00715AB5" w:rsidRDefault="00715AB5" w:rsidP="00715AB5">
            <w:pPr>
              <w:rPr>
                <w:color w:val="000000"/>
              </w:rPr>
            </w:pPr>
            <w:r>
              <w:rPr>
                <w:color w:val="000000"/>
              </w:rPr>
              <w:t>2. M. Skałba, Ubezpieczenia na życie,</w:t>
            </w:r>
            <w:r w:rsidRPr="00BB00C2">
              <w:rPr>
                <w:color w:val="000000"/>
              </w:rPr>
              <w:t xml:space="preserve"> Wydawnictwa Nauk</w:t>
            </w:r>
            <w:r>
              <w:rPr>
                <w:color w:val="000000"/>
              </w:rPr>
              <w:t xml:space="preserve">owo-Techniczne, Warszawa 1999 </w:t>
            </w:r>
          </w:p>
          <w:p w:rsidR="00715AB5" w:rsidRPr="00715AB5" w:rsidRDefault="00715AB5" w:rsidP="00715AB5">
            <w:pPr>
              <w:rPr>
                <w:color w:val="000000"/>
              </w:rPr>
            </w:pPr>
            <w:r w:rsidRPr="00715AB5">
              <w:rPr>
                <w:color w:val="000000"/>
              </w:rPr>
              <w:t xml:space="preserve">3. N.L. </w:t>
            </w:r>
            <w:proofErr w:type="spellStart"/>
            <w:r w:rsidRPr="00715AB5">
              <w:rPr>
                <w:color w:val="000000"/>
              </w:rPr>
              <w:t>Bowers</w:t>
            </w:r>
            <w:proofErr w:type="spellEnd"/>
            <w:r w:rsidRPr="00715AB5">
              <w:rPr>
                <w:color w:val="000000"/>
              </w:rPr>
              <w:t xml:space="preserve">, H.U. Gerber, J.C. </w:t>
            </w:r>
            <w:proofErr w:type="spellStart"/>
            <w:r w:rsidRPr="00715AB5">
              <w:rPr>
                <w:color w:val="000000"/>
              </w:rPr>
              <w:t>Hickman</w:t>
            </w:r>
            <w:proofErr w:type="spellEnd"/>
            <w:r w:rsidRPr="00715AB5">
              <w:rPr>
                <w:color w:val="000000"/>
              </w:rPr>
              <w:t xml:space="preserve">, D. Jones, C. </w:t>
            </w:r>
            <w:proofErr w:type="spellStart"/>
            <w:r w:rsidRPr="00715AB5">
              <w:rPr>
                <w:color w:val="000000"/>
              </w:rPr>
              <w:t>Nesbitt</w:t>
            </w:r>
            <w:proofErr w:type="spellEnd"/>
            <w:r w:rsidRPr="00715AB5">
              <w:rPr>
                <w:color w:val="000000"/>
              </w:rPr>
              <w:t xml:space="preserve">,     </w:t>
            </w:r>
            <w:proofErr w:type="spellStart"/>
            <w:r w:rsidRPr="00715AB5">
              <w:rPr>
                <w:color w:val="000000"/>
              </w:rPr>
              <w:t>Actuarial</w:t>
            </w:r>
            <w:proofErr w:type="spellEnd"/>
            <w:r w:rsidRPr="00715AB5">
              <w:rPr>
                <w:color w:val="000000"/>
              </w:rPr>
              <w:t xml:space="preserve"> </w:t>
            </w:r>
            <w:proofErr w:type="spellStart"/>
            <w:r w:rsidRPr="00715AB5">
              <w:rPr>
                <w:color w:val="000000"/>
              </w:rPr>
              <w:t>Mathematics</w:t>
            </w:r>
            <w:proofErr w:type="spellEnd"/>
            <w:r w:rsidRPr="00715AB5">
              <w:rPr>
                <w:color w:val="000000"/>
              </w:rPr>
              <w:t xml:space="preserve">, The </w:t>
            </w:r>
            <w:proofErr w:type="spellStart"/>
            <w:r w:rsidRPr="00715AB5">
              <w:rPr>
                <w:color w:val="000000"/>
              </w:rPr>
              <w:t>Society</w:t>
            </w:r>
            <w:proofErr w:type="spellEnd"/>
            <w:r w:rsidRPr="00715AB5">
              <w:rPr>
                <w:color w:val="000000"/>
              </w:rPr>
              <w:t xml:space="preserve"> of </w:t>
            </w:r>
            <w:proofErr w:type="spellStart"/>
            <w:r w:rsidRPr="00715AB5">
              <w:rPr>
                <w:color w:val="000000"/>
              </w:rPr>
              <w:t>Actuaries</w:t>
            </w:r>
            <w:proofErr w:type="spellEnd"/>
            <w:r w:rsidRPr="00715AB5">
              <w:rPr>
                <w:color w:val="000000"/>
              </w:rPr>
              <w:t xml:space="preserve">, Illinois, 1997 </w:t>
            </w:r>
          </w:p>
          <w:p w:rsidR="008302CF" w:rsidRDefault="00715AB5" w:rsidP="00715AB5">
            <w:pPr>
              <w:rPr>
                <w:color w:val="000000"/>
              </w:rPr>
            </w:pPr>
            <w:r w:rsidRPr="00BB00C2">
              <w:rPr>
                <w:color w:val="000000"/>
              </w:rPr>
              <w:t>4. P. Kowalczyk, E. Popra</w:t>
            </w:r>
            <w:r>
              <w:rPr>
                <w:color w:val="000000"/>
              </w:rPr>
              <w:t xml:space="preserve">wska, W. Ronka-Chmielowiec, </w:t>
            </w:r>
            <w:r w:rsidRPr="00BB00C2">
              <w:rPr>
                <w:color w:val="000000"/>
              </w:rPr>
              <w:t>Me</w:t>
            </w:r>
            <w:r>
              <w:rPr>
                <w:color w:val="000000"/>
              </w:rPr>
              <w:t>tody aktuarialne,</w:t>
            </w:r>
            <w:r w:rsidRPr="00BB00C2">
              <w:rPr>
                <w:color w:val="000000"/>
              </w:rPr>
              <w:t xml:space="preserve"> PWN, Warszawa 2006</w:t>
            </w:r>
          </w:p>
          <w:p w:rsidR="00715AB5" w:rsidRDefault="00C6091B" w:rsidP="00715AB5">
            <w:pPr>
              <w:rPr>
                <w:color w:val="000000"/>
                <w:lang w:val="en-US"/>
              </w:rPr>
            </w:pPr>
            <w:r w:rsidRPr="00C6091B">
              <w:rPr>
                <w:color w:val="000000"/>
                <w:lang w:val="en-US"/>
              </w:rPr>
              <w:t xml:space="preserve">5. A.K. Gupta, T. </w:t>
            </w:r>
            <w:proofErr w:type="spellStart"/>
            <w:r w:rsidRPr="00C6091B">
              <w:rPr>
                <w:color w:val="000000"/>
                <w:lang w:val="en-US"/>
              </w:rPr>
              <w:t>Varga</w:t>
            </w:r>
            <w:proofErr w:type="spellEnd"/>
            <w:r w:rsidRPr="00C6091B">
              <w:rPr>
                <w:color w:val="000000"/>
                <w:lang w:val="en-US"/>
              </w:rPr>
              <w:t xml:space="preserve">, An Introduction to Actuarial Mathematics, </w:t>
            </w:r>
            <w:proofErr w:type="spellStart"/>
            <w:r w:rsidRPr="00C6091B">
              <w:rPr>
                <w:color w:val="000000"/>
                <w:lang w:val="en-US"/>
              </w:rPr>
              <w:t>Springer-Science+Business</w:t>
            </w:r>
            <w:proofErr w:type="spellEnd"/>
            <w:r w:rsidRPr="00C6091B">
              <w:rPr>
                <w:color w:val="000000"/>
                <w:lang w:val="en-US"/>
              </w:rPr>
              <w:t xml:space="preserve"> Media, V.B., 2002</w:t>
            </w:r>
          </w:p>
          <w:p w:rsidR="002A542C" w:rsidRPr="00C6091B" w:rsidRDefault="002A542C" w:rsidP="00715AB5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6. S.D. </w:t>
            </w:r>
            <w:proofErr w:type="spellStart"/>
            <w:r>
              <w:rPr>
                <w:color w:val="000000"/>
                <w:lang w:val="en-US"/>
              </w:rPr>
              <w:t>Promislow</w:t>
            </w:r>
            <w:proofErr w:type="spellEnd"/>
            <w:r>
              <w:rPr>
                <w:color w:val="000000"/>
                <w:lang w:val="en-US"/>
              </w:rPr>
              <w:t xml:space="preserve">, Fundamentals of Actuarial Mathematics, John Wiley &amp; </w:t>
            </w:r>
            <w:bookmarkStart w:id="1" w:name="_GoBack"/>
            <w:bookmarkEnd w:id="1"/>
            <w:r>
              <w:rPr>
                <w:color w:val="000000"/>
                <w:lang w:val="en-US"/>
              </w:rPr>
              <w:t>Sons Ltd, 2011</w:t>
            </w:r>
          </w:p>
        </w:tc>
      </w:tr>
      <w:tr w:rsidR="008302CF" w:rsidRPr="00C6091B" w:rsidTr="008302CF">
        <w:trPr>
          <w:trHeight w:val="345"/>
        </w:trPr>
        <w:tc>
          <w:tcPr>
            <w:tcW w:w="2903" w:type="dxa"/>
            <w:gridSpan w:val="3"/>
            <w:hideMark/>
          </w:tcPr>
          <w:p w:rsidR="008302CF" w:rsidRPr="00C6091B" w:rsidRDefault="008302CF">
            <w:pPr>
              <w:rPr>
                <w:lang w:val="en-US"/>
              </w:rPr>
            </w:pPr>
            <w:r w:rsidRPr="00C6091B">
              <w:rPr>
                <w:lang w:val="en-US"/>
              </w:rPr>
              <w:t> </w:t>
            </w:r>
          </w:p>
        </w:tc>
        <w:tc>
          <w:tcPr>
            <w:tcW w:w="9213" w:type="dxa"/>
            <w:gridSpan w:val="5"/>
            <w:hideMark/>
          </w:tcPr>
          <w:p w:rsidR="008302CF" w:rsidRPr="00C6091B" w:rsidRDefault="008302CF">
            <w:pPr>
              <w:rPr>
                <w:lang w:val="en-US"/>
              </w:rPr>
            </w:pPr>
            <w:r w:rsidRPr="00C6091B">
              <w:rPr>
                <w:lang w:val="en-US"/>
              </w:rPr>
              <w:t> </w:t>
            </w:r>
          </w:p>
        </w:tc>
      </w:tr>
      <w:tr w:rsidR="008302CF" w:rsidRPr="00C6091B" w:rsidTr="008302CF">
        <w:trPr>
          <w:trHeight w:val="300"/>
        </w:trPr>
        <w:tc>
          <w:tcPr>
            <w:tcW w:w="986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965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952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2977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</w:tr>
      <w:tr w:rsidR="008302CF" w:rsidRPr="00C6091B" w:rsidTr="008302CF">
        <w:trPr>
          <w:trHeight w:val="300"/>
        </w:trPr>
        <w:tc>
          <w:tcPr>
            <w:tcW w:w="986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965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952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2977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</w:tr>
      <w:tr w:rsidR="008302CF" w:rsidRPr="008302CF" w:rsidTr="008302CF">
        <w:trPr>
          <w:trHeight w:val="180"/>
        </w:trPr>
        <w:tc>
          <w:tcPr>
            <w:tcW w:w="986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965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952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8302CF" w:rsidRPr="00C6091B" w:rsidRDefault="008302CF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noWrap/>
            <w:hideMark/>
          </w:tcPr>
          <w:p w:rsidR="008302CF" w:rsidRPr="008302CF" w:rsidRDefault="008302CF" w:rsidP="008302CF">
            <w:r w:rsidRPr="008302CF">
              <w:t>……………………….</w:t>
            </w:r>
          </w:p>
        </w:tc>
        <w:tc>
          <w:tcPr>
            <w:tcW w:w="2977" w:type="dxa"/>
            <w:noWrap/>
            <w:hideMark/>
          </w:tcPr>
          <w:p w:rsidR="008302CF" w:rsidRPr="008302CF" w:rsidRDefault="008302CF"/>
        </w:tc>
      </w:tr>
      <w:tr w:rsidR="008302CF" w:rsidRPr="008302CF" w:rsidTr="008302CF">
        <w:trPr>
          <w:trHeight w:val="300"/>
        </w:trPr>
        <w:tc>
          <w:tcPr>
            <w:tcW w:w="986" w:type="dxa"/>
            <w:noWrap/>
            <w:hideMark/>
          </w:tcPr>
          <w:p w:rsidR="008302CF" w:rsidRPr="008302CF" w:rsidRDefault="008302CF"/>
        </w:tc>
        <w:tc>
          <w:tcPr>
            <w:tcW w:w="965" w:type="dxa"/>
            <w:noWrap/>
            <w:hideMark/>
          </w:tcPr>
          <w:p w:rsidR="008302CF" w:rsidRPr="008302CF" w:rsidRDefault="008302CF"/>
        </w:tc>
        <w:tc>
          <w:tcPr>
            <w:tcW w:w="952" w:type="dxa"/>
            <w:noWrap/>
            <w:hideMark/>
          </w:tcPr>
          <w:p w:rsidR="008302CF" w:rsidRPr="008302CF" w:rsidRDefault="008302CF"/>
        </w:tc>
        <w:tc>
          <w:tcPr>
            <w:tcW w:w="1559" w:type="dxa"/>
            <w:noWrap/>
            <w:hideMark/>
          </w:tcPr>
          <w:p w:rsidR="008302CF" w:rsidRPr="008302CF" w:rsidRDefault="008302CF"/>
        </w:tc>
        <w:tc>
          <w:tcPr>
            <w:tcW w:w="1559" w:type="dxa"/>
            <w:noWrap/>
            <w:hideMark/>
          </w:tcPr>
          <w:p w:rsidR="008302CF" w:rsidRPr="008302CF" w:rsidRDefault="008302CF"/>
        </w:tc>
        <w:tc>
          <w:tcPr>
            <w:tcW w:w="3118" w:type="dxa"/>
            <w:gridSpan w:val="2"/>
            <w:noWrap/>
            <w:hideMark/>
          </w:tcPr>
          <w:p w:rsidR="008302CF" w:rsidRPr="008302CF" w:rsidRDefault="008302CF" w:rsidP="008302CF">
            <w:r w:rsidRPr="008302CF">
              <w:t>podpis osoby składającej sylabus</w:t>
            </w:r>
          </w:p>
        </w:tc>
        <w:tc>
          <w:tcPr>
            <w:tcW w:w="2977" w:type="dxa"/>
            <w:noWrap/>
            <w:hideMark/>
          </w:tcPr>
          <w:p w:rsidR="008302CF" w:rsidRPr="008302CF" w:rsidRDefault="008302CF"/>
        </w:tc>
      </w:tr>
      <w:tr w:rsidR="008302CF" w:rsidRPr="008302CF" w:rsidTr="008302CF">
        <w:trPr>
          <w:trHeight w:val="300"/>
        </w:trPr>
        <w:tc>
          <w:tcPr>
            <w:tcW w:w="986" w:type="dxa"/>
            <w:noWrap/>
            <w:hideMark/>
          </w:tcPr>
          <w:p w:rsidR="008302CF" w:rsidRPr="008302CF" w:rsidRDefault="008302CF"/>
        </w:tc>
        <w:tc>
          <w:tcPr>
            <w:tcW w:w="965" w:type="dxa"/>
            <w:noWrap/>
            <w:hideMark/>
          </w:tcPr>
          <w:p w:rsidR="008302CF" w:rsidRPr="008302CF" w:rsidRDefault="008302CF"/>
        </w:tc>
        <w:tc>
          <w:tcPr>
            <w:tcW w:w="952" w:type="dxa"/>
            <w:noWrap/>
            <w:hideMark/>
          </w:tcPr>
          <w:p w:rsidR="008302CF" w:rsidRPr="008302CF" w:rsidRDefault="008302CF"/>
        </w:tc>
        <w:tc>
          <w:tcPr>
            <w:tcW w:w="1559" w:type="dxa"/>
            <w:noWrap/>
            <w:hideMark/>
          </w:tcPr>
          <w:p w:rsidR="008302CF" w:rsidRPr="008302CF" w:rsidRDefault="008302CF"/>
        </w:tc>
        <w:tc>
          <w:tcPr>
            <w:tcW w:w="1559" w:type="dxa"/>
            <w:noWrap/>
            <w:hideMark/>
          </w:tcPr>
          <w:p w:rsidR="008302CF" w:rsidRPr="008302CF" w:rsidRDefault="008302CF"/>
        </w:tc>
        <w:tc>
          <w:tcPr>
            <w:tcW w:w="1559" w:type="dxa"/>
            <w:noWrap/>
            <w:hideMark/>
          </w:tcPr>
          <w:p w:rsidR="008302CF" w:rsidRPr="008302CF" w:rsidRDefault="008302CF"/>
        </w:tc>
        <w:tc>
          <w:tcPr>
            <w:tcW w:w="1559" w:type="dxa"/>
            <w:noWrap/>
            <w:hideMark/>
          </w:tcPr>
          <w:p w:rsidR="008302CF" w:rsidRPr="008302CF" w:rsidRDefault="008302CF"/>
        </w:tc>
        <w:tc>
          <w:tcPr>
            <w:tcW w:w="2977" w:type="dxa"/>
            <w:noWrap/>
            <w:hideMark/>
          </w:tcPr>
          <w:p w:rsidR="008302CF" w:rsidRPr="008302CF" w:rsidRDefault="008302CF"/>
        </w:tc>
      </w:tr>
      <w:tr w:rsidR="008302CF" w:rsidRPr="008302CF" w:rsidTr="008302CF">
        <w:trPr>
          <w:trHeight w:val="960"/>
        </w:trPr>
        <w:tc>
          <w:tcPr>
            <w:tcW w:w="12116" w:type="dxa"/>
            <w:gridSpan w:val="8"/>
            <w:hideMark/>
          </w:tcPr>
          <w:p w:rsidR="008302CF" w:rsidRPr="008302CF" w:rsidRDefault="008302CF">
            <w:pPr>
              <w:rPr>
                <w:i/>
                <w:iCs/>
              </w:rPr>
            </w:pPr>
            <w:r w:rsidRPr="008302CF">
              <w:rPr>
                <w:i/>
                <w:iCs/>
              </w:rPr>
              <w:t xml:space="preserve">(*) Należy określić liczbę godzin zajęć dydaktycznych </w:t>
            </w:r>
            <w:r w:rsidRPr="008302CF">
              <w:rPr>
                <w:b/>
                <w:bCs/>
                <w:i/>
                <w:iCs/>
              </w:rPr>
              <w:t>których dotyczy sylabus</w:t>
            </w:r>
            <w:r w:rsidRPr="008302CF">
              <w:rPr>
                <w:i/>
                <w:iCs/>
              </w:rPr>
              <w:t xml:space="preserve"> oraz wskazać formę prowadzenia zajęć, np. wykład, ćwiczenia, laboratorium itp.  Można podać dodatkowe informacje na temat metod nauczania (np. konsultacje, warsztaty grupowe, projekty, prace terenowe itp.).</w:t>
            </w:r>
          </w:p>
        </w:tc>
      </w:tr>
      <w:tr w:rsidR="008302CF" w:rsidRPr="008302CF" w:rsidTr="008302CF">
        <w:trPr>
          <w:trHeight w:val="675"/>
        </w:trPr>
        <w:tc>
          <w:tcPr>
            <w:tcW w:w="12116" w:type="dxa"/>
            <w:gridSpan w:val="8"/>
            <w:hideMark/>
          </w:tcPr>
          <w:p w:rsidR="008302CF" w:rsidRPr="008302CF" w:rsidRDefault="008302CF">
            <w:pPr>
              <w:rPr>
                <w:i/>
                <w:iCs/>
              </w:rPr>
            </w:pPr>
            <w:r w:rsidRPr="008302CF">
              <w:rPr>
                <w:i/>
                <w:iCs/>
              </w:rPr>
              <w:t>(**) Należy zdefiniować oczekiwane efekty kształcenia (</w:t>
            </w:r>
            <w:r w:rsidRPr="008302CF">
              <w:rPr>
                <w:b/>
                <w:bCs/>
                <w:i/>
                <w:iCs/>
              </w:rPr>
              <w:t>dla formy zajęć których dotyczy sylabus</w:t>
            </w:r>
            <w:r w:rsidRPr="008302CF">
              <w:rPr>
                <w:i/>
                <w:iCs/>
              </w:rPr>
              <w:t xml:space="preserve"> – wybrać właściwe z podanych obok) oraz podać metody sprawdzania, czy zakładane efekty kształcenia zostały osiągnięte.</w:t>
            </w:r>
          </w:p>
        </w:tc>
      </w:tr>
      <w:tr w:rsidR="008302CF" w:rsidRPr="008302CF" w:rsidTr="008302CF">
        <w:trPr>
          <w:trHeight w:val="1140"/>
        </w:trPr>
        <w:tc>
          <w:tcPr>
            <w:tcW w:w="12116" w:type="dxa"/>
            <w:gridSpan w:val="8"/>
            <w:hideMark/>
          </w:tcPr>
          <w:p w:rsidR="008302CF" w:rsidRPr="008302CF" w:rsidRDefault="008302CF">
            <w:pPr>
              <w:rPr>
                <w:i/>
                <w:iCs/>
              </w:rPr>
            </w:pPr>
            <w:r w:rsidRPr="008302CF">
              <w:rPr>
                <w:i/>
                <w:iCs/>
              </w:rPr>
              <w:t xml:space="preserve">(***) Należy określić zasady dopuszczenia do egzaminu, ew. kryteria zaliczenia egzaminu, sposób  i warunki zaliczenia </w:t>
            </w:r>
            <w:r w:rsidRPr="008302CF">
              <w:rPr>
                <w:b/>
                <w:bCs/>
                <w:i/>
                <w:iCs/>
              </w:rPr>
              <w:t>zajęć</w:t>
            </w:r>
            <w:r w:rsidRPr="008302CF">
              <w:rPr>
                <w:i/>
                <w:iCs/>
              </w:rPr>
              <w:t xml:space="preserve"> </w:t>
            </w:r>
            <w:r w:rsidRPr="008302CF">
              <w:rPr>
                <w:b/>
                <w:bCs/>
                <w:i/>
                <w:iCs/>
              </w:rPr>
              <w:t>których dotyczy sylabus</w:t>
            </w:r>
            <w:r w:rsidRPr="008302CF">
              <w:rPr>
                <w:i/>
                <w:iCs/>
              </w:rPr>
              <w:t xml:space="preserve">, łącznie z określeniem zasad zaliczania nieobecności oraz określeniem liczby godzin nieobecności kwalifikujących do niezaliczenia przedmiotu. Obok podano formę zaliczenia </w:t>
            </w:r>
            <w:r w:rsidRPr="008302CF">
              <w:rPr>
                <w:b/>
                <w:bCs/>
                <w:i/>
                <w:iCs/>
              </w:rPr>
              <w:t>przedmiotu</w:t>
            </w:r>
            <w:r w:rsidRPr="008302CF">
              <w:rPr>
                <w:i/>
                <w:iCs/>
              </w:rPr>
              <w:t>.</w:t>
            </w:r>
          </w:p>
        </w:tc>
      </w:tr>
    </w:tbl>
    <w:p w:rsidR="008302CF" w:rsidRDefault="008302CF"/>
    <w:sectPr w:rsidR="0083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CF"/>
    <w:rsid w:val="002A3DB3"/>
    <w:rsid w:val="002A542C"/>
    <w:rsid w:val="00715AB5"/>
    <w:rsid w:val="008302CF"/>
    <w:rsid w:val="00974C12"/>
    <w:rsid w:val="00C6091B"/>
    <w:rsid w:val="00D03C89"/>
    <w:rsid w:val="00D4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291ED-2BB9-4609-A5EA-E586523B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Matematyki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4</cp:revision>
  <dcterms:created xsi:type="dcterms:W3CDTF">2016-03-09T18:03:00Z</dcterms:created>
  <dcterms:modified xsi:type="dcterms:W3CDTF">2016-03-09T18:22:00Z</dcterms:modified>
</cp:coreProperties>
</file>